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7F2" w:rsidRDefault="00BE37F2" w:rsidP="00BE37F2">
      <w:pPr>
        <w:jc w:val="center"/>
        <w:rPr>
          <w:b/>
          <w:color w:val="008080"/>
          <w:sz w:val="28"/>
          <w:szCs w:val="28"/>
        </w:rPr>
      </w:pPr>
      <w:r w:rsidRPr="00BE37F2">
        <w:rPr>
          <w:b/>
          <w:noProof/>
          <w:color w:val="008080"/>
          <w:sz w:val="28"/>
          <w:szCs w:val="28"/>
          <w:lang w:eastAsia="en-GB"/>
        </w:rPr>
        <w:drawing>
          <wp:inline distT="0" distB="0" distL="0" distR="0">
            <wp:extent cx="1943801" cy="867345"/>
            <wp:effectExtent l="19050" t="0" r="0" b="0"/>
            <wp:docPr id="4" name="Picture 1" descr="C:\Documents and Settings\MariaVeerapen\Local Settings\Temporary Internet Files\Content.Outlook\IWN7DVLH\Logo 371 for  LMS Printou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ariaVeerapen\Local Settings\Temporary Internet Files\Content.Outlook\IWN7DVLH\Logo 371 for  LMS Printouts.jpg"/>
                    <pic:cNvPicPr>
                      <a:picLocks noChangeAspect="1" noChangeArrowheads="1"/>
                    </pic:cNvPicPr>
                  </pic:nvPicPr>
                  <pic:blipFill>
                    <a:blip r:embed="rId6" cstate="print"/>
                    <a:srcRect/>
                    <a:stretch>
                      <a:fillRect/>
                    </a:stretch>
                  </pic:blipFill>
                  <pic:spPr bwMode="auto">
                    <a:xfrm>
                      <a:off x="0" y="0"/>
                      <a:ext cx="1955425" cy="872532"/>
                    </a:xfrm>
                    <a:prstGeom prst="rect">
                      <a:avLst/>
                    </a:prstGeom>
                    <a:noFill/>
                    <a:ln w="9525">
                      <a:noFill/>
                      <a:miter lim="800000"/>
                      <a:headEnd/>
                      <a:tailEnd/>
                    </a:ln>
                  </pic:spPr>
                </pic:pic>
              </a:graphicData>
            </a:graphic>
          </wp:inline>
        </w:drawing>
      </w:r>
    </w:p>
    <w:p w:rsidR="007757E1" w:rsidRPr="00F71B3C" w:rsidRDefault="00643DE8" w:rsidP="00F71B3C">
      <w:pPr>
        <w:spacing w:after="0"/>
        <w:jc w:val="center"/>
        <w:rPr>
          <w:b/>
          <w:color w:val="4F6228" w:themeColor="accent3" w:themeShade="80"/>
          <w:sz w:val="32"/>
          <w:szCs w:val="32"/>
        </w:rPr>
      </w:pPr>
      <w:r w:rsidRPr="00F71B3C">
        <w:rPr>
          <w:b/>
          <w:color w:val="4F6228" w:themeColor="accent3" w:themeShade="80"/>
          <w:sz w:val="32"/>
          <w:szCs w:val="32"/>
        </w:rPr>
        <w:t xml:space="preserve">Service </w:t>
      </w:r>
      <w:r w:rsidR="007757E1" w:rsidRPr="00F71B3C">
        <w:rPr>
          <w:b/>
          <w:color w:val="4F6228" w:themeColor="accent3" w:themeShade="80"/>
          <w:sz w:val="32"/>
          <w:szCs w:val="32"/>
        </w:rPr>
        <w:t>Manager</w:t>
      </w:r>
    </w:p>
    <w:p w:rsidR="00F71B3C" w:rsidRPr="00105396" w:rsidRDefault="00F71B3C" w:rsidP="00F71B3C">
      <w:pPr>
        <w:spacing w:after="0"/>
        <w:jc w:val="center"/>
        <w:rPr>
          <w:b/>
          <w:color w:val="4F6228" w:themeColor="accent3" w:themeShade="80"/>
          <w:sz w:val="28"/>
          <w:szCs w:val="28"/>
        </w:rPr>
      </w:pPr>
      <w:r w:rsidRPr="00105396">
        <w:rPr>
          <w:b/>
          <w:color w:val="4F6228" w:themeColor="accent3" w:themeShade="80"/>
          <w:sz w:val="28"/>
          <w:szCs w:val="28"/>
        </w:rPr>
        <w:t>Job Description &amp; Person Specification</w:t>
      </w:r>
    </w:p>
    <w:p w:rsidR="00F71B3C" w:rsidRDefault="00F71B3C" w:rsidP="00F71B3C">
      <w:pPr>
        <w:spacing w:after="0"/>
      </w:pPr>
    </w:p>
    <w:p w:rsidR="007757E1" w:rsidRDefault="00643DE8" w:rsidP="00F71B3C">
      <w:r>
        <w:t>Job Title:</w:t>
      </w:r>
      <w:r>
        <w:tab/>
      </w:r>
      <w:r>
        <w:tab/>
        <w:t>Service</w:t>
      </w:r>
      <w:r w:rsidR="007757E1">
        <w:t xml:space="preserve"> Manager </w:t>
      </w:r>
    </w:p>
    <w:p w:rsidR="007757E1" w:rsidRDefault="007757E1" w:rsidP="007757E1">
      <w:r>
        <w:t>Reporting to:</w:t>
      </w:r>
      <w:r>
        <w:tab/>
      </w:r>
      <w:r>
        <w:tab/>
        <w:t xml:space="preserve">Chair of the Management </w:t>
      </w:r>
      <w:r w:rsidR="00F71B3C">
        <w:t>Board</w:t>
      </w:r>
    </w:p>
    <w:p w:rsidR="007757E1" w:rsidRDefault="007757E1" w:rsidP="007757E1">
      <w:r>
        <w:t>Responsible for:</w:t>
      </w:r>
      <w:r>
        <w:tab/>
        <w:t>Caseworker</w:t>
      </w:r>
    </w:p>
    <w:p w:rsidR="007757E1" w:rsidRDefault="007757E1" w:rsidP="007757E1">
      <w:r>
        <w:t>Liaison with:</w:t>
      </w:r>
      <w:r>
        <w:tab/>
      </w:r>
      <w:r>
        <w:tab/>
        <w:t>Business Development and Fundraising Consultant</w:t>
      </w:r>
      <w:r>
        <w:tab/>
      </w:r>
      <w:r>
        <w:tab/>
      </w:r>
    </w:p>
    <w:p w:rsidR="007757E1" w:rsidRDefault="007757E1" w:rsidP="007757E1">
      <w:r>
        <w:t>Hours:</w:t>
      </w:r>
      <w:r>
        <w:tab/>
      </w:r>
      <w:r>
        <w:tab/>
      </w:r>
      <w:r>
        <w:tab/>
      </w:r>
      <w:r w:rsidR="00D245B1">
        <w:t>4 Days per week</w:t>
      </w:r>
    </w:p>
    <w:p w:rsidR="007757E1" w:rsidRPr="00BD1A70" w:rsidRDefault="007757E1" w:rsidP="007757E1">
      <w:r>
        <w:t>Contract duration:</w:t>
      </w:r>
      <w:r>
        <w:tab/>
      </w:r>
      <w:r w:rsidR="00D245B1" w:rsidRPr="00D245B1">
        <w:t>1</w:t>
      </w:r>
      <w:r w:rsidR="00D245B1">
        <w:t xml:space="preserve"> Year </w:t>
      </w:r>
    </w:p>
    <w:p w:rsidR="007757E1" w:rsidRPr="00F71B3C" w:rsidRDefault="00F71B3C" w:rsidP="00F71B3C">
      <w:pPr>
        <w:jc w:val="center"/>
        <w:rPr>
          <w:b/>
          <w:color w:val="4F6228" w:themeColor="accent3" w:themeShade="80"/>
          <w:sz w:val="28"/>
          <w:szCs w:val="28"/>
        </w:rPr>
      </w:pPr>
      <w:r>
        <w:rPr>
          <w:b/>
          <w:color w:val="4F6228" w:themeColor="accent3" w:themeShade="80"/>
          <w:sz w:val="28"/>
          <w:szCs w:val="28"/>
        </w:rPr>
        <w:t>Job D</w:t>
      </w:r>
      <w:r w:rsidR="007757E1" w:rsidRPr="00F71B3C">
        <w:rPr>
          <w:b/>
          <w:color w:val="4F6228" w:themeColor="accent3" w:themeShade="80"/>
          <w:sz w:val="28"/>
          <w:szCs w:val="28"/>
        </w:rPr>
        <w:t>escription</w:t>
      </w:r>
    </w:p>
    <w:p w:rsidR="007757E1" w:rsidRPr="001542AA" w:rsidRDefault="007757E1" w:rsidP="00D245B1">
      <w:pPr>
        <w:spacing w:after="120"/>
        <w:rPr>
          <w:b/>
          <w:color w:val="4F6228" w:themeColor="accent3" w:themeShade="80"/>
          <w:sz w:val="24"/>
          <w:szCs w:val="24"/>
        </w:rPr>
      </w:pPr>
      <w:r w:rsidRPr="001542AA">
        <w:rPr>
          <w:b/>
          <w:color w:val="4F6228" w:themeColor="accent3" w:themeShade="80"/>
          <w:sz w:val="24"/>
          <w:szCs w:val="24"/>
        </w:rPr>
        <w:t xml:space="preserve">Background </w:t>
      </w:r>
    </w:p>
    <w:p w:rsidR="007757E1" w:rsidRPr="001A2BDA" w:rsidRDefault="007757E1" w:rsidP="007757E1">
      <w:r w:rsidRPr="00AC3E44">
        <w:t>Lambeth Mediation Service</w:t>
      </w:r>
      <w:r>
        <w:t xml:space="preserve"> (LMS) is a community voluntary organisation with a respected reputation that has been helping to resolve conflict in the community for </w:t>
      </w:r>
      <w:r w:rsidRPr="00F12DC3">
        <w:t>2</w:t>
      </w:r>
      <w:r w:rsidR="00F71B3C">
        <w:t>5</w:t>
      </w:r>
      <w:r>
        <w:t xml:space="preserve"> years. We are a registered charity </w:t>
      </w:r>
      <w:r w:rsidR="00F71B3C">
        <w:t xml:space="preserve">and </w:t>
      </w:r>
      <w:r>
        <w:t>work with a team of</w:t>
      </w:r>
      <w:r w:rsidRPr="00F12DC3">
        <w:rPr>
          <w:color w:val="FF0000"/>
        </w:rPr>
        <w:t xml:space="preserve"> </w:t>
      </w:r>
      <w:r w:rsidRPr="00F12DC3">
        <w:t>over 60</w:t>
      </w:r>
      <w:r>
        <w:t xml:space="preserve"> highly trained and experienced volunteers drawn from, and reflecting the diverse local community in Lambeth.</w:t>
      </w:r>
    </w:p>
    <w:p w:rsidR="007757E1" w:rsidRDefault="007757E1" w:rsidP="007757E1">
      <w:r>
        <w:t>Our ongoing major projects are in community mediation and restorative justice. We are looking to expand this work and further develop our work with schools, in workplace mediation and in providing training.</w:t>
      </w:r>
    </w:p>
    <w:p w:rsidR="007757E1" w:rsidRDefault="007757E1" w:rsidP="007757E1">
      <w:r>
        <w:t>Lambeth Mediation</w:t>
      </w:r>
      <w:r w:rsidRPr="00F12DC3">
        <w:t xml:space="preserve"> Service </w:t>
      </w:r>
      <w:r>
        <w:t xml:space="preserve">is funded through a combination of Lambeth Council funding, trust funding and earned income. In the current </w:t>
      </w:r>
      <w:r w:rsidRPr="00F12DC3">
        <w:t>challenging funding</w:t>
      </w:r>
      <w:r w:rsidRPr="00F12DC3">
        <w:rPr>
          <w:color w:val="FF0000"/>
        </w:rPr>
        <w:t xml:space="preserve"> </w:t>
      </w:r>
      <w:r>
        <w:t>environment diversifying and securing sustainable funding streams is a key priority for the organisation. This role represents an opportunity to lead an established mediation service into the next stage of its development.</w:t>
      </w:r>
    </w:p>
    <w:p w:rsidR="00F71B3C" w:rsidRDefault="00F71B3C" w:rsidP="007757E1">
      <w:pPr>
        <w:jc w:val="both"/>
        <w:rPr>
          <w:b/>
          <w:color w:val="4F6228" w:themeColor="accent3" w:themeShade="80"/>
        </w:rPr>
      </w:pPr>
    </w:p>
    <w:p w:rsidR="007757E1" w:rsidRPr="001542AA" w:rsidRDefault="007757E1" w:rsidP="007757E1">
      <w:pPr>
        <w:jc w:val="both"/>
        <w:rPr>
          <w:b/>
          <w:color w:val="4F6228" w:themeColor="accent3" w:themeShade="80"/>
          <w:sz w:val="24"/>
          <w:szCs w:val="24"/>
        </w:rPr>
      </w:pPr>
      <w:r w:rsidRPr="001542AA">
        <w:rPr>
          <w:b/>
          <w:color w:val="4F6228" w:themeColor="accent3" w:themeShade="80"/>
          <w:sz w:val="24"/>
          <w:szCs w:val="24"/>
        </w:rPr>
        <w:t>Scope</w:t>
      </w:r>
    </w:p>
    <w:p w:rsidR="00BD1A70" w:rsidRDefault="007757E1" w:rsidP="00643DE8">
      <w:r>
        <w:t>Working closely with and accountable to, the Chair and Management Committee the Service Manager is responsible for overseeing t</w:t>
      </w:r>
      <w:r w:rsidR="00643DE8">
        <w:t>he effective and efficient deliv</w:t>
      </w:r>
      <w:r>
        <w:t xml:space="preserve">ery of LMS’s services to the highest possible quality.  The role will involve management of staff, volunteers, financial and physical resources. </w:t>
      </w:r>
    </w:p>
    <w:p w:rsidR="00E65C3D" w:rsidRDefault="00E65C3D" w:rsidP="007757E1">
      <w:pPr>
        <w:rPr>
          <w:b/>
          <w:bCs/>
        </w:rPr>
      </w:pPr>
    </w:p>
    <w:p w:rsidR="00E65C3D" w:rsidRDefault="00E65C3D" w:rsidP="007757E1">
      <w:pPr>
        <w:rPr>
          <w:b/>
          <w:bCs/>
        </w:rPr>
      </w:pPr>
    </w:p>
    <w:p w:rsidR="007757E1" w:rsidRDefault="007757E1" w:rsidP="007757E1">
      <w:pPr>
        <w:rPr>
          <w:b/>
          <w:bCs/>
        </w:rPr>
      </w:pPr>
      <w:r>
        <w:rPr>
          <w:b/>
          <w:bCs/>
        </w:rPr>
        <w:lastRenderedPageBreak/>
        <w:t>Volunteer management and development</w:t>
      </w:r>
    </w:p>
    <w:p w:rsidR="007757E1" w:rsidRDefault="007757E1" w:rsidP="007757E1">
      <w:pPr>
        <w:pStyle w:val="ListParagraph"/>
        <w:numPr>
          <w:ilvl w:val="0"/>
          <w:numId w:val="5"/>
        </w:numPr>
        <w:rPr>
          <w:bCs/>
        </w:rPr>
      </w:pPr>
      <w:r w:rsidRPr="007757E1">
        <w:rPr>
          <w:bCs/>
        </w:rPr>
        <w:t xml:space="preserve">Establish </w:t>
      </w:r>
      <w:r w:rsidR="00990225">
        <w:rPr>
          <w:bCs/>
        </w:rPr>
        <w:t>systems and processes to ensure that exiting LMS volunteers are appropriately skilled, supported and motivated to effectively deliver LMS’s full range of services. This is likely to involve working closely with volunteers and the Case Worker to:</w:t>
      </w:r>
    </w:p>
    <w:p w:rsidR="00990225" w:rsidRDefault="00990225" w:rsidP="00990225">
      <w:pPr>
        <w:pStyle w:val="ListParagraph"/>
        <w:numPr>
          <w:ilvl w:val="1"/>
          <w:numId w:val="5"/>
        </w:numPr>
        <w:rPr>
          <w:bCs/>
        </w:rPr>
      </w:pPr>
      <w:r>
        <w:rPr>
          <w:bCs/>
        </w:rPr>
        <w:t>Identify volunteer training needs</w:t>
      </w:r>
    </w:p>
    <w:p w:rsidR="00990225" w:rsidRDefault="00990225" w:rsidP="00990225">
      <w:pPr>
        <w:pStyle w:val="ListParagraph"/>
        <w:numPr>
          <w:ilvl w:val="1"/>
          <w:numId w:val="5"/>
        </w:numPr>
        <w:rPr>
          <w:bCs/>
        </w:rPr>
      </w:pPr>
      <w:r>
        <w:rPr>
          <w:bCs/>
        </w:rPr>
        <w:t xml:space="preserve">Organise training for volunteers </w:t>
      </w:r>
    </w:p>
    <w:p w:rsidR="00990225" w:rsidRDefault="00990225" w:rsidP="00990225">
      <w:pPr>
        <w:pStyle w:val="ListParagraph"/>
        <w:numPr>
          <w:ilvl w:val="1"/>
          <w:numId w:val="5"/>
        </w:numPr>
        <w:rPr>
          <w:bCs/>
        </w:rPr>
      </w:pPr>
      <w:r>
        <w:rPr>
          <w:bCs/>
        </w:rPr>
        <w:t>Identifying systems for supporting the ongoing development of volunteer skills</w:t>
      </w:r>
    </w:p>
    <w:p w:rsidR="00990225" w:rsidRPr="00B95A0F" w:rsidRDefault="00990225" w:rsidP="00B95A0F">
      <w:pPr>
        <w:pStyle w:val="ListParagraph"/>
        <w:numPr>
          <w:ilvl w:val="1"/>
          <w:numId w:val="5"/>
        </w:numPr>
        <w:rPr>
          <w:bCs/>
        </w:rPr>
      </w:pPr>
      <w:r>
        <w:rPr>
          <w:bCs/>
        </w:rPr>
        <w:t>Identify opportunities for volunteers engage in the wider delivery of LMS’s work</w:t>
      </w:r>
      <w:r w:rsidRPr="00B95A0F">
        <w:rPr>
          <w:bCs/>
        </w:rPr>
        <w:t xml:space="preserve"> </w:t>
      </w:r>
    </w:p>
    <w:p w:rsidR="00990225" w:rsidRDefault="00990225" w:rsidP="00990225">
      <w:pPr>
        <w:pStyle w:val="ListParagraph"/>
        <w:numPr>
          <w:ilvl w:val="0"/>
          <w:numId w:val="5"/>
        </w:numPr>
        <w:rPr>
          <w:bCs/>
        </w:rPr>
      </w:pPr>
      <w:r>
        <w:rPr>
          <w:bCs/>
        </w:rPr>
        <w:t xml:space="preserve">Recruiting new volunteers, as required, to ensure that existing and new service delivery commitments can be met. </w:t>
      </w:r>
    </w:p>
    <w:p w:rsidR="00990225" w:rsidRPr="00990225" w:rsidRDefault="00A22AFE" w:rsidP="00D245B1">
      <w:pPr>
        <w:spacing w:after="120"/>
        <w:rPr>
          <w:b/>
          <w:bCs/>
        </w:rPr>
      </w:pPr>
      <w:r>
        <w:rPr>
          <w:b/>
          <w:bCs/>
        </w:rPr>
        <w:t>Service delivery</w:t>
      </w:r>
      <w:r w:rsidR="008040B1">
        <w:rPr>
          <w:b/>
          <w:bCs/>
        </w:rPr>
        <w:t xml:space="preserve"> management</w:t>
      </w:r>
    </w:p>
    <w:p w:rsidR="00A22AFE" w:rsidRPr="00E3271A" w:rsidRDefault="008040B1" w:rsidP="00E3271A">
      <w:pPr>
        <w:rPr>
          <w:bCs/>
        </w:rPr>
      </w:pPr>
      <w:r>
        <w:rPr>
          <w:bCs/>
        </w:rPr>
        <w:t>Oversee and m</w:t>
      </w:r>
      <w:r w:rsidR="00A22AFE" w:rsidRPr="00E3271A">
        <w:rPr>
          <w:bCs/>
        </w:rPr>
        <w:t xml:space="preserve">anage </w:t>
      </w:r>
      <w:r>
        <w:rPr>
          <w:bCs/>
        </w:rPr>
        <w:t xml:space="preserve">delivery of a portfolio of service delivery contracts ensuring that all services are delivered </w:t>
      </w:r>
      <w:r w:rsidR="00A22AFE" w:rsidRPr="00E3271A">
        <w:rPr>
          <w:bCs/>
        </w:rPr>
        <w:t>to high quality</w:t>
      </w:r>
    </w:p>
    <w:p w:rsidR="00E3271A" w:rsidRDefault="00E3271A" w:rsidP="00E3271A">
      <w:pPr>
        <w:pStyle w:val="ListParagraph"/>
        <w:numPr>
          <w:ilvl w:val="0"/>
          <w:numId w:val="5"/>
        </w:numPr>
      </w:pPr>
      <w:r>
        <w:t xml:space="preserve">Develop and oversee detailed operational and project plans to ensure that </w:t>
      </w:r>
      <w:r w:rsidR="004E1921">
        <w:t xml:space="preserve">LMS’s </w:t>
      </w:r>
      <w:r>
        <w:t>existing contractual commitments are met</w:t>
      </w:r>
    </w:p>
    <w:p w:rsidR="008040B1" w:rsidRDefault="00E3271A" w:rsidP="008040B1">
      <w:pPr>
        <w:pStyle w:val="ListParagraph"/>
        <w:numPr>
          <w:ilvl w:val="0"/>
          <w:numId w:val="5"/>
        </w:numPr>
        <w:rPr>
          <w:bCs/>
        </w:rPr>
      </w:pPr>
      <w:r>
        <w:rPr>
          <w:bCs/>
        </w:rPr>
        <w:t xml:space="preserve">Closely monitor progress towards meeting </w:t>
      </w:r>
      <w:r w:rsidR="00A22AFE">
        <w:rPr>
          <w:bCs/>
        </w:rPr>
        <w:t xml:space="preserve">of LMS’s existing contractual commitments </w:t>
      </w:r>
      <w:r>
        <w:rPr>
          <w:bCs/>
        </w:rPr>
        <w:t xml:space="preserve">and ensure that effective systems are in place to provide </w:t>
      </w:r>
      <w:r w:rsidR="004E1921">
        <w:rPr>
          <w:bCs/>
        </w:rPr>
        <w:t xml:space="preserve">accurate </w:t>
      </w:r>
      <w:r>
        <w:rPr>
          <w:bCs/>
        </w:rPr>
        <w:t>data for internal and external use.</w:t>
      </w:r>
    </w:p>
    <w:p w:rsidR="008040B1" w:rsidRPr="008040B1" w:rsidRDefault="008040B1" w:rsidP="00A22AFE">
      <w:pPr>
        <w:pStyle w:val="ListParagraph"/>
        <w:numPr>
          <w:ilvl w:val="0"/>
          <w:numId w:val="5"/>
        </w:numPr>
        <w:rPr>
          <w:bCs/>
        </w:rPr>
      </w:pPr>
      <w:r>
        <w:t>Be responsible for the quality assurance of LMS’s services.  Where necessary, e</w:t>
      </w:r>
      <w:r w:rsidRPr="008040B1">
        <w:rPr>
          <w:bCs/>
        </w:rPr>
        <w:t>stablish and roll out minimum service quality standards.</w:t>
      </w:r>
    </w:p>
    <w:p w:rsidR="00A22AFE" w:rsidRDefault="00A22AFE" w:rsidP="00A22AFE">
      <w:pPr>
        <w:pStyle w:val="ListParagraph"/>
        <w:numPr>
          <w:ilvl w:val="0"/>
          <w:numId w:val="5"/>
        </w:numPr>
        <w:rPr>
          <w:bCs/>
        </w:rPr>
      </w:pPr>
      <w:r>
        <w:rPr>
          <w:bCs/>
        </w:rPr>
        <w:t>Work with clients and partners to improve awareness of the services provided by LMS and to increase the number of case referrals made to LMS</w:t>
      </w:r>
      <w:r w:rsidR="00E3271A">
        <w:rPr>
          <w:bCs/>
        </w:rPr>
        <w:t>.</w:t>
      </w:r>
    </w:p>
    <w:p w:rsidR="008040B1" w:rsidRDefault="00A22AFE" w:rsidP="008040B1">
      <w:pPr>
        <w:pStyle w:val="ListParagraph"/>
        <w:numPr>
          <w:ilvl w:val="0"/>
          <w:numId w:val="5"/>
        </w:numPr>
        <w:rPr>
          <w:bCs/>
        </w:rPr>
      </w:pPr>
      <w:r>
        <w:rPr>
          <w:bCs/>
        </w:rPr>
        <w:t xml:space="preserve">Work with the Case Worker to ensure that all cases </w:t>
      </w:r>
      <w:r w:rsidR="00E3271A">
        <w:rPr>
          <w:bCs/>
        </w:rPr>
        <w:t xml:space="preserve">referred to LMS are dealt with efficiently within service quality </w:t>
      </w:r>
      <w:r w:rsidR="004E1921">
        <w:rPr>
          <w:bCs/>
        </w:rPr>
        <w:t>standards.</w:t>
      </w:r>
    </w:p>
    <w:p w:rsidR="008040B1" w:rsidRPr="00D245B1" w:rsidRDefault="008040B1" w:rsidP="00D245B1">
      <w:pPr>
        <w:pStyle w:val="ListParagraph"/>
        <w:numPr>
          <w:ilvl w:val="0"/>
          <w:numId w:val="5"/>
        </w:numPr>
        <w:rPr>
          <w:bCs/>
        </w:rPr>
      </w:pPr>
      <w:r w:rsidRPr="00643DE8">
        <w:rPr>
          <w:rFonts w:cs="Arial"/>
          <w:color w:val="000000"/>
        </w:rPr>
        <w:t xml:space="preserve">Report progress against service contracts at regular intervals to LMS’s Board </w:t>
      </w:r>
    </w:p>
    <w:p w:rsidR="007757E1" w:rsidRDefault="007757E1" w:rsidP="007757E1">
      <w:r w:rsidRPr="00EA0D03">
        <w:rPr>
          <w:b/>
          <w:bCs/>
        </w:rPr>
        <w:t>Business</w:t>
      </w:r>
      <w:r>
        <w:rPr>
          <w:b/>
          <w:bCs/>
        </w:rPr>
        <w:t xml:space="preserve"> &amp; Financial P</w:t>
      </w:r>
      <w:r w:rsidRPr="00EA0D03">
        <w:rPr>
          <w:b/>
          <w:bCs/>
        </w:rPr>
        <w:t>lanning</w:t>
      </w:r>
    </w:p>
    <w:p w:rsidR="007757E1" w:rsidRDefault="007757E1" w:rsidP="00990225">
      <w:pPr>
        <w:pStyle w:val="ListParagraph"/>
        <w:numPr>
          <w:ilvl w:val="0"/>
          <w:numId w:val="7"/>
        </w:numPr>
      </w:pPr>
      <w:r>
        <w:t>Develop and implement an annual business plan to deliver LMS strategic objectives</w:t>
      </w:r>
    </w:p>
    <w:p w:rsidR="007757E1" w:rsidRDefault="007757E1" w:rsidP="00990225">
      <w:pPr>
        <w:pStyle w:val="ListParagraph"/>
        <w:numPr>
          <w:ilvl w:val="0"/>
          <w:numId w:val="7"/>
        </w:numPr>
      </w:pPr>
      <w:r>
        <w:t>Develop and manage the annual budget in consultation with the Treasurer</w:t>
      </w:r>
    </w:p>
    <w:p w:rsidR="00990225" w:rsidRDefault="007757E1" w:rsidP="007757E1">
      <w:pPr>
        <w:pStyle w:val="ListParagraph"/>
        <w:numPr>
          <w:ilvl w:val="0"/>
          <w:numId w:val="7"/>
        </w:numPr>
      </w:pPr>
      <w:r>
        <w:t>Report regularly to the Management Committee on progress against agreed the budget and financial targets</w:t>
      </w:r>
    </w:p>
    <w:p w:rsidR="008040B1" w:rsidRPr="00643DE8" w:rsidRDefault="008040B1" w:rsidP="008040B1">
      <w:pPr>
        <w:pStyle w:val="ListParagraph"/>
        <w:numPr>
          <w:ilvl w:val="0"/>
          <w:numId w:val="7"/>
        </w:numPr>
        <w:rPr>
          <w:bCs/>
        </w:rPr>
      </w:pPr>
      <w:r w:rsidRPr="00643DE8">
        <w:rPr>
          <w:rFonts w:cs="Arial"/>
          <w:color w:val="000000"/>
        </w:rPr>
        <w:t>Management budgets, monitoring expenditures and costs against planned expenditure</w:t>
      </w:r>
    </w:p>
    <w:p w:rsidR="00990225" w:rsidRDefault="007757E1" w:rsidP="007757E1">
      <w:pPr>
        <w:pStyle w:val="ListParagraph"/>
        <w:numPr>
          <w:ilvl w:val="0"/>
          <w:numId w:val="7"/>
        </w:numPr>
      </w:pPr>
      <w:r>
        <w:t>Ensure that effective and efficient management and financial accounting practices are in place</w:t>
      </w:r>
    </w:p>
    <w:p w:rsidR="007757E1" w:rsidRDefault="007757E1" w:rsidP="007757E1">
      <w:pPr>
        <w:rPr>
          <w:b/>
        </w:rPr>
      </w:pPr>
      <w:r>
        <w:rPr>
          <w:b/>
        </w:rPr>
        <w:t>People Management</w:t>
      </w:r>
    </w:p>
    <w:p w:rsidR="007757E1" w:rsidRDefault="007757E1" w:rsidP="004E1921">
      <w:pPr>
        <w:pStyle w:val="ListParagraph"/>
        <w:numPr>
          <w:ilvl w:val="0"/>
          <w:numId w:val="7"/>
        </w:numPr>
      </w:pPr>
      <w:r>
        <w:t xml:space="preserve">Line manage </w:t>
      </w:r>
      <w:r w:rsidR="00990225">
        <w:t>the Case Worker</w:t>
      </w:r>
      <w:r>
        <w:t>, ensuring regular supervision, appraisal and professional development</w:t>
      </w:r>
      <w:r w:rsidR="00990225">
        <w:t xml:space="preserve"> opportunities </w:t>
      </w:r>
    </w:p>
    <w:p w:rsidR="00F71B3C" w:rsidRDefault="00F71B3C" w:rsidP="00990225">
      <w:pPr>
        <w:rPr>
          <w:b/>
          <w:bCs/>
        </w:rPr>
      </w:pPr>
    </w:p>
    <w:p w:rsidR="00E65C3D" w:rsidRDefault="00E65C3D" w:rsidP="00990225">
      <w:pPr>
        <w:rPr>
          <w:b/>
          <w:bCs/>
        </w:rPr>
      </w:pPr>
    </w:p>
    <w:p w:rsidR="00E65C3D" w:rsidRDefault="00E65C3D" w:rsidP="00990225">
      <w:pPr>
        <w:rPr>
          <w:b/>
          <w:bCs/>
        </w:rPr>
      </w:pPr>
    </w:p>
    <w:p w:rsidR="00990225" w:rsidRDefault="00990225" w:rsidP="00990225">
      <w:pPr>
        <w:rPr>
          <w:b/>
          <w:bCs/>
        </w:rPr>
      </w:pPr>
      <w:r>
        <w:rPr>
          <w:b/>
          <w:bCs/>
        </w:rPr>
        <w:lastRenderedPageBreak/>
        <w:t>Relationship M</w:t>
      </w:r>
      <w:r w:rsidRPr="00EA0D03">
        <w:rPr>
          <w:b/>
          <w:bCs/>
        </w:rPr>
        <w:t>anagement</w:t>
      </w:r>
    </w:p>
    <w:p w:rsidR="004E1921" w:rsidRDefault="00990225" w:rsidP="00990225">
      <w:pPr>
        <w:pStyle w:val="ListParagraph"/>
        <w:numPr>
          <w:ilvl w:val="0"/>
          <w:numId w:val="7"/>
        </w:numPr>
        <w:rPr>
          <w:bCs/>
        </w:rPr>
      </w:pPr>
      <w:r w:rsidRPr="004E1921">
        <w:rPr>
          <w:bCs/>
        </w:rPr>
        <w:t>Manage and build positive relationships with existing and potential funders, commissioners and all other stakeholders</w:t>
      </w:r>
    </w:p>
    <w:p w:rsidR="004E1921" w:rsidRDefault="00990225" w:rsidP="00990225">
      <w:pPr>
        <w:pStyle w:val="ListParagraph"/>
        <w:numPr>
          <w:ilvl w:val="0"/>
          <w:numId w:val="7"/>
        </w:numPr>
        <w:rPr>
          <w:bCs/>
        </w:rPr>
      </w:pPr>
      <w:r w:rsidRPr="004E1921">
        <w:rPr>
          <w:bCs/>
        </w:rPr>
        <w:t>Represent and promote LMS to the wider community and professional bodies</w:t>
      </w:r>
    </w:p>
    <w:p w:rsidR="00643DE8" w:rsidRDefault="00990225" w:rsidP="00990225">
      <w:pPr>
        <w:pStyle w:val="ListParagraph"/>
        <w:numPr>
          <w:ilvl w:val="0"/>
          <w:numId w:val="7"/>
        </w:numPr>
        <w:rPr>
          <w:bCs/>
        </w:rPr>
      </w:pPr>
      <w:r w:rsidRPr="004E1921">
        <w:rPr>
          <w:bCs/>
        </w:rPr>
        <w:t>Network and seek out opportunities to expand the role of the Service</w:t>
      </w:r>
    </w:p>
    <w:p w:rsidR="00C263B0" w:rsidRPr="00643DE8" w:rsidRDefault="00643DE8" w:rsidP="007757E1">
      <w:pPr>
        <w:pStyle w:val="ListParagraph"/>
        <w:numPr>
          <w:ilvl w:val="0"/>
          <w:numId w:val="7"/>
        </w:numPr>
        <w:rPr>
          <w:bCs/>
        </w:rPr>
      </w:pPr>
      <w:r>
        <w:rPr>
          <w:bCs/>
        </w:rPr>
        <w:t xml:space="preserve">Oversee the ongoing development of LMS web presence and external communications </w:t>
      </w:r>
      <w:r w:rsidR="00990225" w:rsidRPr="004E1921">
        <w:rPr>
          <w:bCs/>
        </w:rPr>
        <w:t xml:space="preserve">  </w:t>
      </w:r>
    </w:p>
    <w:p w:rsidR="00C263B0" w:rsidRDefault="00C263B0" w:rsidP="00643DE8"/>
    <w:p w:rsidR="00F71B3C" w:rsidRPr="00F71B3C" w:rsidRDefault="00C263B0" w:rsidP="00F71B3C">
      <w:pPr>
        <w:spacing w:after="0"/>
        <w:jc w:val="center"/>
        <w:rPr>
          <w:b/>
          <w:color w:val="4F6228" w:themeColor="accent3" w:themeShade="80"/>
          <w:sz w:val="28"/>
          <w:szCs w:val="28"/>
        </w:rPr>
      </w:pPr>
      <w:r w:rsidRPr="00F71B3C">
        <w:rPr>
          <w:b/>
          <w:color w:val="4F6228" w:themeColor="accent3" w:themeShade="80"/>
          <w:sz w:val="28"/>
          <w:szCs w:val="28"/>
        </w:rPr>
        <w:t>Person Specification</w:t>
      </w:r>
    </w:p>
    <w:p w:rsidR="00C263B0" w:rsidRDefault="00B95A0F" w:rsidP="00F71B3C">
      <w:pPr>
        <w:spacing w:after="0"/>
        <w:jc w:val="center"/>
        <w:rPr>
          <w:b/>
          <w:color w:val="4F6228" w:themeColor="accent3" w:themeShade="80"/>
          <w:sz w:val="28"/>
          <w:szCs w:val="28"/>
        </w:rPr>
      </w:pPr>
      <w:r w:rsidRPr="00F71B3C">
        <w:rPr>
          <w:b/>
          <w:color w:val="4F6228" w:themeColor="accent3" w:themeShade="80"/>
          <w:sz w:val="28"/>
          <w:szCs w:val="28"/>
        </w:rPr>
        <w:t xml:space="preserve">– these are the qualities that </w:t>
      </w:r>
      <w:r w:rsidR="006B6428" w:rsidRPr="00F71B3C">
        <w:rPr>
          <w:b/>
          <w:color w:val="4F6228" w:themeColor="accent3" w:themeShade="80"/>
          <w:sz w:val="28"/>
          <w:szCs w:val="28"/>
        </w:rPr>
        <w:t>we are looking for candidates to demonstrate</w:t>
      </w:r>
    </w:p>
    <w:p w:rsidR="00F71B3C" w:rsidRPr="00F71B3C" w:rsidRDefault="00F71B3C" w:rsidP="00F71B3C">
      <w:pPr>
        <w:spacing w:after="0"/>
        <w:jc w:val="center"/>
        <w:rPr>
          <w:b/>
          <w:color w:val="4F6228" w:themeColor="accent3" w:themeShade="80"/>
          <w:sz w:val="28"/>
          <w:szCs w:val="28"/>
        </w:rPr>
      </w:pPr>
    </w:p>
    <w:tbl>
      <w:tblPr>
        <w:tblStyle w:val="TableGrid"/>
        <w:tblW w:w="0" w:type="auto"/>
        <w:tblInd w:w="108" w:type="dxa"/>
        <w:tblLook w:val="04A0"/>
      </w:tblPr>
      <w:tblGrid>
        <w:gridCol w:w="8789"/>
      </w:tblGrid>
      <w:tr w:rsidR="00B95A0F" w:rsidTr="00B95A0F">
        <w:tc>
          <w:tcPr>
            <w:tcW w:w="8789" w:type="dxa"/>
            <w:tcBorders>
              <w:top w:val="single" w:sz="4" w:space="0" w:color="auto"/>
              <w:left w:val="single" w:sz="4" w:space="0" w:color="auto"/>
              <w:bottom w:val="single" w:sz="4" w:space="0" w:color="auto"/>
              <w:right w:val="single" w:sz="4" w:space="0" w:color="auto"/>
            </w:tcBorders>
          </w:tcPr>
          <w:p w:rsidR="00B95A0F" w:rsidRPr="00F71B3C" w:rsidRDefault="00D604BA" w:rsidP="00F71B3C">
            <w:pPr>
              <w:jc w:val="center"/>
              <w:rPr>
                <w:b/>
                <w:color w:val="4F6228" w:themeColor="accent3" w:themeShade="80"/>
              </w:rPr>
            </w:pPr>
            <w:r>
              <w:rPr>
                <w:b/>
                <w:color w:val="4F6228" w:themeColor="accent3" w:themeShade="80"/>
              </w:rPr>
              <w:t xml:space="preserve">Key </w:t>
            </w:r>
            <w:r w:rsidR="00B95A0F" w:rsidRPr="00F71B3C">
              <w:rPr>
                <w:b/>
                <w:color w:val="4F6228" w:themeColor="accent3" w:themeShade="80"/>
              </w:rPr>
              <w:t>Criteria</w:t>
            </w:r>
          </w:p>
        </w:tc>
      </w:tr>
      <w:tr w:rsidR="00B95A0F" w:rsidTr="00B95A0F">
        <w:tc>
          <w:tcPr>
            <w:tcW w:w="8789" w:type="dxa"/>
            <w:tcBorders>
              <w:top w:val="single" w:sz="4" w:space="0" w:color="auto"/>
              <w:left w:val="single" w:sz="4" w:space="0" w:color="auto"/>
              <w:bottom w:val="single" w:sz="4" w:space="0" w:color="auto"/>
              <w:right w:val="single" w:sz="4" w:space="0" w:color="auto"/>
            </w:tcBorders>
          </w:tcPr>
          <w:p w:rsidR="00B95A0F" w:rsidRPr="00F71B3C" w:rsidRDefault="00B95A0F" w:rsidP="00C263B0">
            <w:pPr>
              <w:rPr>
                <w:b/>
                <w:color w:val="4F6228" w:themeColor="accent3" w:themeShade="80"/>
              </w:rPr>
            </w:pPr>
            <w:r w:rsidRPr="00F71B3C">
              <w:rPr>
                <w:b/>
                <w:color w:val="4F6228" w:themeColor="accent3" w:themeShade="80"/>
              </w:rPr>
              <w:t>Experience</w:t>
            </w:r>
          </w:p>
        </w:tc>
      </w:tr>
      <w:tr w:rsidR="00B95A0F" w:rsidTr="00B95A0F">
        <w:tc>
          <w:tcPr>
            <w:tcW w:w="8789" w:type="dxa"/>
            <w:tcBorders>
              <w:top w:val="single" w:sz="4" w:space="0" w:color="auto"/>
              <w:left w:val="single" w:sz="4" w:space="0" w:color="auto"/>
              <w:bottom w:val="single" w:sz="4" w:space="0" w:color="auto"/>
              <w:right w:val="single" w:sz="4" w:space="0" w:color="auto"/>
            </w:tcBorders>
          </w:tcPr>
          <w:p w:rsidR="00B95A0F" w:rsidRDefault="00B95A0F" w:rsidP="00C263B0"/>
          <w:p w:rsidR="00B95A0F" w:rsidRDefault="00B95A0F" w:rsidP="00F518A9">
            <w:pPr>
              <w:pStyle w:val="ListParagraph"/>
              <w:numPr>
                <w:ilvl w:val="0"/>
                <w:numId w:val="10"/>
              </w:numPr>
            </w:pPr>
            <w:r>
              <w:t>Experience of successfully managing projects / programmes</w:t>
            </w:r>
          </w:p>
          <w:p w:rsidR="00B95A0F" w:rsidRDefault="00B95A0F" w:rsidP="00C263B0"/>
          <w:p w:rsidR="00B95A0F" w:rsidRDefault="00B95A0F" w:rsidP="00F518A9">
            <w:pPr>
              <w:pStyle w:val="ListParagraph"/>
              <w:numPr>
                <w:ilvl w:val="0"/>
                <w:numId w:val="10"/>
              </w:numPr>
            </w:pPr>
            <w:r>
              <w:t>Experience of working with and engaging volunteers</w:t>
            </w:r>
          </w:p>
          <w:p w:rsidR="00B95A0F" w:rsidRDefault="00B95A0F" w:rsidP="00C263B0">
            <w:pPr>
              <w:pStyle w:val="ListParagraph"/>
            </w:pPr>
          </w:p>
        </w:tc>
      </w:tr>
      <w:tr w:rsidR="006B6428" w:rsidTr="00B95A0F">
        <w:tc>
          <w:tcPr>
            <w:tcW w:w="8789" w:type="dxa"/>
            <w:tcBorders>
              <w:top w:val="single" w:sz="4" w:space="0" w:color="auto"/>
              <w:left w:val="single" w:sz="4" w:space="0" w:color="auto"/>
              <w:bottom w:val="single" w:sz="4" w:space="0" w:color="auto"/>
              <w:right w:val="single" w:sz="4" w:space="0" w:color="auto"/>
            </w:tcBorders>
          </w:tcPr>
          <w:p w:rsidR="006B6428" w:rsidRPr="00F71B3C" w:rsidRDefault="006B6428" w:rsidP="00C263B0">
            <w:pPr>
              <w:rPr>
                <w:b/>
                <w:color w:val="4F6228" w:themeColor="accent3" w:themeShade="80"/>
              </w:rPr>
            </w:pPr>
            <w:r w:rsidRPr="00F71B3C">
              <w:rPr>
                <w:b/>
                <w:color w:val="4F6228" w:themeColor="accent3" w:themeShade="80"/>
              </w:rPr>
              <w:t>Knowledge and Skills</w:t>
            </w:r>
          </w:p>
        </w:tc>
      </w:tr>
      <w:tr w:rsidR="00B95A0F" w:rsidTr="00B95A0F">
        <w:tc>
          <w:tcPr>
            <w:tcW w:w="8789" w:type="dxa"/>
            <w:tcBorders>
              <w:top w:val="single" w:sz="4" w:space="0" w:color="auto"/>
              <w:left w:val="single" w:sz="4" w:space="0" w:color="auto"/>
              <w:bottom w:val="single" w:sz="4" w:space="0" w:color="auto"/>
              <w:right w:val="single" w:sz="4" w:space="0" w:color="auto"/>
            </w:tcBorders>
          </w:tcPr>
          <w:p w:rsidR="00B95A0F" w:rsidRDefault="00B95A0F" w:rsidP="00C263B0"/>
          <w:p w:rsidR="00B95A0F" w:rsidRDefault="006B6428" w:rsidP="00F518A9">
            <w:pPr>
              <w:pStyle w:val="ListParagraph"/>
              <w:numPr>
                <w:ilvl w:val="0"/>
                <w:numId w:val="11"/>
              </w:numPr>
            </w:pPr>
            <w:r>
              <w:t xml:space="preserve">An </w:t>
            </w:r>
            <w:r w:rsidR="00B95A0F">
              <w:t xml:space="preserve">understanding of </w:t>
            </w:r>
            <w:r>
              <w:t>the role and commitment to the process</w:t>
            </w:r>
            <w:r w:rsidR="00B95A0F">
              <w:t xml:space="preserve"> of mediation</w:t>
            </w:r>
          </w:p>
          <w:p w:rsidR="00B95A0F" w:rsidRDefault="00B95A0F" w:rsidP="00C263B0"/>
          <w:p w:rsidR="00B95A0F" w:rsidRDefault="006B6428" w:rsidP="00F518A9">
            <w:pPr>
              <w:pStyle w:val="ListParagraph"/>
              <w:numPr>
                <w:ilvl w:val="0"/>
                <w:numId w:val="11"/>
              </w:numPr>
            </w:pPr>
            <w:r>
              <w:t>A</w:t>
            </w:r>
            <w:r w:rsidR="00B95A0F">
              <w:t xml:space="preserve">n understanding of </w:t>
            </w:r>
            <w:r>
              <w:t xml:space="preserve">the role </w:t>
            </w:r>
            <w:r w:rsidR="00B95A0F">
              <w:t>and commitment to the process of Restorative Justice</w:t>
            </w:r>
          </w:p>
          <w:p w:rsidR="00B95A0F" w:rsidRDefault="00B95A0F" w:rsidP="00C263B0"/>
          <w:p w:rsidR="00B95A0F" w:rsidRDefault="006B6428" w:rsidP="00F518A9">
            <w:pPr>
              <w:pStyle w:val="ListParagraph"/>
              <w:numPr>
                <w:ilvl w:val="0"/>
                <w:numId w:val="11"/>
              </w:numPr>
            </w:pPr>
            <w:r>
              <w:t>A</w:t>
            </w:r>
            <w:r w:rsidR="00B95A0F">
              <w:t>bility to deliver effective people management</w:t>
            </w:r>
          </w:p>
          <w:p w:rsidR="00B95A0F" w:rsidRDefault="00B95A0F" w:rsidP="00C263B0"/>
          <w:p w:rsidR="00B95A0F" w:rsidRDefault="00B95A0F" w:rsidP="00F518A9">
            <w:pPr>
              <w:pStyle w:val="ListParagraph"/>
              <w:numPr>
                <w:ilvl w:val="0"/>
                <w:numId w:val="11"/>
              </w:numPr>
            </w:pPr>
            <w:r>
              <w:t>Ability to build and maintain excellent relationships</w:t>
            </w:r>
          </w:p>
          <w:p w:rsidR="00B95A0F" w:rsidRDefault="00B95A0F" w:rsidP="00C263B0"/>
          <w:p w:rsidR="00B95A0F" w:rsidRDefault="00B95A0F" w:rsidP="00F518A9">
            <w:pPr>
              <w:pStyle w:val="ListParagraph"/>
              <w:numPr>
                <w:ilvl w:val="0"/>
                <w:numId w:val="11"/>
              </w:numPr>
            </w:pPr>
            <w:r>
              <w:t>Ability to influence internal and external stakeholders</w:t>
            </w:r>
          </w:p>
          <w:p w:rsidR="00B95A0F" w:rsidRDefault="00B95A0F" w:rsidP="00C263B0"/>
          <w:p w:rsidR="00B95A0F" w:rsidRDefault="00B95A0F" w:rsidP="00F518A9">
            <w:pPr>
              <w:pStyle w:val="ListParagraph"/>
              <w:numPr>
                <w:ilvl w:val="0"/>
                <w:numId w:val="11"/>
              </w:numPr>
            </w:pPr>
            <w:r>
              <w:t>Excellent written, verbal and interpersonal communication skills</w:t>
            </w:r>
          </w:p>
          <w:p w:rsidR="00B95A0F" w:rsidRDefault="00B95A0F" w:rsidP="00C263B0"/>
          <w:p w:rsidR="00B95A0F" w:rsidRDefault="00B95A0F" w:rsidP="00F518A9">
            <w:pPr>
              <w:pStyle w:val="ListParagraph"/>
              <w:numPr>
                <w:ilvl w:val="0"/>
                <w:numId w:val="11"/>
              </w:numPr>
            </w:pPr>
            <w:r>
              <w:t>Ability to use and present data</w:t>
            </w:r>
          </w:p>
          <w:p w:rsidR="00B95A0F" w:rsidRDefault="00B95A0F" w:rsidP="00C263B0"/>
          <w:p w:rsidR="00B95A0F" w:rsidRDefault="00B95A0F" w:rsidP="00F518A9">
            <w:pPr>
              <w:pStyle w:val="ListParagraph"/>
              <w:numPr>
                <w:ilvl w:val="0"/>
                <w:numId w:val="11"/>
              </w:numPr>
            </w:pPr>
            <w:r>
              <w:t>Fluency in written and spoken English</w:t>
            </w:r>
          </w:p>
          <w:p w:rsidR="00B95A0F" w:rsidRDefault="00B95A0F" w:rsidP="00C263B0"/>
          <w:p w:rsidR="00B95A0F" w:rsidRDefault="00B95A0F" w:rsidP="00F518A9">
            <w:pPr>
              <w:pStyle w:val="ListParagraph"/>
              <w:numPr>
                <w:ilvl w:val="0"/>
                <w:numId w:val="11"/>
              </w:numPr>
            </w:pPr>
            <w:r>
              <w:t>Strong computer skills: facility with MS Word and Excel and a sound understanding of web-based communication</w:t>
            </w:r>
          </w:p>
          <w:p w:rsidR="00B95A0F" w:rsidRDefault="00B95A0F" w:rsidP="00BE37F2"/>
        </w:tc>
      </w:tr>
      <w:tr w:rsidR="006B6428" w:rsidRPr="006B6428" w:rsidTr="00B95A0F">
        <w:tc>
          <w:tcPr>
            <w:tcW w:w="8789" w:type="dxa"/>
            <w:tcBorders>
              <w:top w:val="single" w:sz="4" w:space="0" w:color="auto"/>
              <w:left w:val="single" w:sz="4" w:space="0" w:color="auto"/>
              <w:bottom w:val="single" w:sz="4" w:space="0" w:color="auto"/>
              <w:right w:val="single" w:sz="4" w:space="0" w:color="auto"/>
            </w:tcBorders>
          </w:tcPr>
          <w:p w:rsidR="006B6428" w:rsidRPr="00F71B3C" w:rsidRDefault="006B6428" w:rsidP="00BE37F2">
            <w:pPr>
              <w:rPr>
                <w:b/>
                <w:color w:val="4F6228" w:themeColor="accent3" w:themeShade="80"/>
              </w:rPr>
            </w:pPr>
            <w:r w:rsidRPr="00F71B3C">
              <w:rPr>
                <w:b/>
                <w:color w:val="4F6228" w:themeColor="accent3" w:themeShade="80"/>
              </w:rPr>
              <w:t>Other Requirements</w:t>
            </w:r>
          </w:p>
        </w:tc>
      </w:tr>
      <w:tr w:rsidR="00B95A0F" w:rsidTr="00F71B3C">
        <w:trPr>
          <w:trHeight w:val="678"/>
        </w:trPr>
        <w:tc>
          <w:tcPr>
            <w:tcW w:w="8789" w:type="dxa"/>
            <w:tcBorders>
              <w:top w:val="single" w:sz="4" w:space="0" w:color="auto"/>
              <w:left w:val="single" w:sz="4" w:space="0" w:color="auto"/>
              <w:bottom w:val="single" w:sz="4" w:space="0" w:color="auto"/>
              <w:right w:val="single" w:sz="4" w:space="0" w:color="auto"/>
            </w:tcBorders>
          </w:tcPr>
          <w:p w:rsidR="00B95A0F" w:rsidRDefault="00B95A0F" w:rsidP="00BE37F2"/>
          <w:p w:rsidR="00B95A0F" w:rsidRPr="00F518A9" w:rsidRDefault="00B95A0F" w:rsidP="00F518A9">
            <w:pPr>
              <w:pStyle w:val="ListParagraph"/>
              <w:numPr>
                <w:ilvl w:val="0"/>
                <w:numId w:val="12"/>
              </w:numPr>
              <w:rPr>
                <w:rFonts w:cs="Arial"/>
              </w:rPr>
            </w:pPr>
            <w:bookmarkStart w:id="0" w:name="_GoBack"/>
            <w:bookmarkEnd w:id="0"/>
            <w:r w:rsidRPr="00F518A9">
              <w:rPr>
                <w:rFonts w:cs="Arial"/>
              </w:rPr>
              <w:t>Commitment to Equal Opportunities</w:t>
            </w:r>
          </w:p>
          <w:p w:rsidR="00B95A0F" w:rsidRDefault="00B95A0F" w:rsidP="00BE37F2"/>
        </w:tc>
      </w:tr>
    </w:tbl>
    <w:p w:rsidR="00F71B3C" w:rsidRDefault="00F71B3C" w:rsidP="007757E1"/>
    <w:p w:rsidR="00F71B3C" w:rsidRPr="00AD479C" w:rsidRDefault="00F71B3C" w:rsidP="00F71B3C">
      <w:pPr>
        <w:spacing w:after="0"/>
        <w:jc w:val="center"/>
        <w:rPr>
          <w:b/>
          <w:color w:val="4F6228" w:themeColor="accent3" w:themeShade="80"/>
        </w:rPr>
      </w:pPr>
      <w:r w:rsidRPr="00AD479C">
        <w:rPr>
          <w:b/>
          <w:color w:val="4F6228" w:themeColor="accent3" w:themeShade="80"/>
        </w:rPr>
        <w:t>Lambeth Mediation Service</w:t>
      </w:r>
    </w:p>
    <w:p w:rsidR="00F71B3C" w:rsidRPr="00AD479C" w:rsidRDefault="00F71B3C" w:rsidP="00F71B3C">
      <w:pPr>
        <w:spacing w:after="0"/>
        <w:jc w:val="center"/>
        <w:rPr>
          <w:color w:val="4F6228" w:themeColor="accent3" w:themeShade="80"/>
        </w:rPr>
      </w:pPr>
      <w:r w:rsidRPr="00AD479C">
        <w:rPr>
          <w:color w:val="4F6228" w:themeColor="accent3" w:themeShade="80"/>
        </w:rPr>
        <w:t xml:space="preserve">Ilex House </w:t>
      </w:r>
      <w:r w:rsidRPr="00AD479C">
        <w:rPr>
          <w:rFonts w:ascii="Arial" w:eastAsia="Times New Roman" w:hAnsi="Arial" w:cs="Arial"/>
          <w:color w:val="E36C0A" w:themeColor="accent6" w:themeShade="BF"/>
        </w:rPr>
        <w:t>♦</w:t>
      </w:r>
      <w:r w:rsidRPr="00AD479C">
        <w:rPr>
          <w:color w:val="4F6228" w:themeColor="accent3" w:themeShade="80"/>
        </w:rPr>
        <w:t xml:space="preserve"> 1 Barrhill Road </w:t>
      </w:r>
      <w:r w:rsidRPr="00AD479C">
        <w:rPr>
          <w:rFonts w:ascii="Arial" w:eastAsia="Times New Roman" w:hAnsi="Arial" w:cs="Arial"/>
          <w:color w:val="E36C0A" w:themeColor="accent6" w:themeShade="BF"/>
        </w:rPr>
        <w:t>♦</w:t>
      </w:r>
      <w:r w:rsidRPr="00AD479C">
        <w:rPr>
          <w:color w:val="4F6228" w:themeColor="accent3" w:themeShade="80"/>
        </w:rPr>
        <w:t xml:space="preserve"> Streatham Hill </w:t>
      </w:r>
      <w:r w:rsidRPr="00AD479C">
        <w:rPr>
          <w:rFonts w:ascii="Arial" w:eastAsia="Times New Roman" w:hAnsi="Arial" w:cs="Arial"/>
          <w:color w:val="E36C0A" w:themeColor="accent6" w:themeShade="BF"/>
        </w:rPr>
        <w:t>♦</w:t>
      </w:r>
      <w:r w:rsidRPr="00AD479C">
        <w:rPr>
          <w:color w:val="4F6228" w:themeColor="accent3" w:themeShade="80"/>
        </w:rPr>
        <w:t xml:space="preserve"> London SW2 4RJ </w:t>
      </w:r>
      <w:r w:rsidRPr="00AD479C">
        <w:rPr>
          <w:rFonts w:ascii="Arial" w:eastAsia="Times New Roman" w:hAnsi="Arial" w:cs="Arial"/>
          <w:color w:val="E36C0A" w:themeColor="accent6" w:themeShade="BF"/>
        </w:rPr>
        <w:t>♦</w:t>
      </w:r>
      <w:r w:rsidRPr="00AD479C">
        <w:rPr>
          <w:rFonts w:eastAsia="Times New Roman" w:cs="Arial"/>
          <w:color w:val="E36C0A" w:themeColor="accent6" w:themeShade="BF"/>
        </w:rPr>
        <w:t xml:space="preserve"> </w:t>
      </w:r>
      <w:r w:rsidRPr="00AD479C">
        <w:rPr>
          <w:color w:val="4F6228" w:themeColor="accent3" w:themeShade="80"/>
        </w:rPr>
        <w:t>020 8678 6046</w:t>
      </w:r>
    </w:p>
    <w:p w:rsidR="00F71B3C" w:rsidRPr="00F71B3C" w:rsidRDefault="00F71B3C" w:rsidP="00F71B3C">
      <w:pPr>
        <w:spacing w:after="0"/>
        <w:jc w:val="center"/>
        <w:rPr>
          <w:color w:val="4F6228" w:themeColor="accent3" w:themeShade="80"/>
          <w:sz w:val="18"/>
          <w:szCs w:val="18"/>
        </w:rPr>
      </w:pPr>
      <w:r w:rsidRPr="004B299E">
        <w:rPr>
          <w:color w:val="4F6228" w:themeColor="accent3" w:themeShade="80"/>
          <w:sz w:val="18"/>
          <w:szCs w:val="18"/>
        </w:rPr>
        <w:t xml:space="preserve">Charity No. 1120238 </w:t>
      </w:r>
      <w:r w:rsidRPr="004B299E">
        <w:rPr>
          <w:rFonts w:ascii="Arial" w:eastAsia="Times New Roman" w:hAnsi="Arial" w:cs="Arial"/>
          <w:color w:val="E36C0A" w:themeColor="accent6" w:themeShade="BF"/>
          <w:sz w:val="18"/>
          <w:szCs w:val="18"/>
        </w:rPr>
        <w:t>♦</w:t>
      </w:r>
      <w:r w:rsidRPr="004B299E">
        <w:rPr>
          <w:color w:val="4F6228" w:themeColor="accent3" w:themeShade="80"/>
          <w:sz w:val="18"/>
          <w:szCs w:val="18"/>
        </w:rPr>
        <w:t xml:space="preserve"> Company No. 5706715</w:t>
      </w:r>
    </w:p>
    <w:sectPr w:rsidR="00F71B3C" w:rsidRPr="00F71B3C" w:rsidSect="00F71B3C">
      <w:pgSz w:w="11906" w:h="16838"/>
      <w:pgMar w:top="1247" w:right="1418" w:bottom="124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53B5"/>
    <w:multiLevelType w:val="hybridMultilevel"/>
    <w:tmpl w:val="0D2A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522493"/>
    <w:multiLevelType w:val="hybridMultilevel"/>
    <w:tmpl w:val="B4B0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DB5E4B"/>
    <w:multiLevelType w:val="hybridMultilevel"/>
    <w:tmpl w:val="FC7851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AAB2A2F"/>
    <w:multiLevelType w:val="hybridMultilevel"/>
    <w:tmpl w:val="28F24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C52307"/>
    <w:multiLevelType w:val="hybridMultilevel"/>
    <w:tmpl w:val="D70EE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42DC3035"/>
    <w:multiLevelType w:val="hybridMultilevel"/>
    <w:tmpl w:val="B20A9C7C"/>
    <w:lvl w:ilvl="0" w:tplc="93464D3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4A82E53"/>
    <w:multiLevelType w:val="hybridMultilevel"/>
    <w:tmpl w:val="C056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1807DF"/>
    <w:multiLevelType w:val="hybridMultilevel"/>
    <w:tmpl w:val="54607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5DB951AD"/>
    <w:multiLevelType w:val="hybridMultilevel"/>
    <w:tmpl w:val="4C14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F4F7793"/>
    <w:multiLevelType w:val="hybridMultilevel"/>
    <w:tmpl w:val="37702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7A8D51A1"/>
    <w:multiLevelType w:val="hybridMultilevel"/>
    <w:tmpl w:val="9B50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7"/>
  </w:num>
  <w:num w:numId="5">
    <w:abstractNumId w:val="9"/>
  </w:num>
  <w:num w:numId="6">
    <w:abstractNumId w:val="2"/>
  </w:num>
  <w:num w:numId="7">
    <w:abstractNumId w:val="3"/>
  </w:num>
  <w:num w:numId="8">
    <w:abstractNumId w:val="10"/>
  </w:num>
  <w:num w:numId="9">
    <w:abstractNumId w:val="8"/>
  </w:num>
  <w:num w:numId="10">
    <w:abstractNumId w:val="6"/>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1A70"/>
    <w:rsid w:val="00095BFF"/>
    <w:rsid w:val="000A7F70"/>
    <w:rsid w:val="00105396"/>
    <w:rsid w:val="00146CAB"/>
    <w:rsid w:val="001542AA"/>
    <w:rsid w:val="00276A37"/>
    <w:rsid w:val="002B157E"/>
    <w:rsid w:val="003D119E"/>
    <w:rsid w:val="004E1921"/>
    <w:rsid w:val="005E43B2"/>
    <w:rsid w:val="006427AB"/>
    <w:rsid w:val="00643DE8"/>
    <w:rsid w:val="006573E0"/>
    <w:rsid w:val="006B6428"/>
    <w:rsid w:val="00714767"/>
    <w:rsid w:val="007251D5"/>
    <w:rsid w:val="007435DF"/>
    <w:rsid w:val="0077265C"/>
    <w:rsid w:val="007757E1"/>
    <w:rsid w:val="008040B1"/>
    <w:rsid w:val="00860756"/>
    <w:rsid w:val="00951531"/>
    <w:rsid w:val="00990225"/>
    <w:rsid w:val="00A22AFE"/>
    <w:rsid w:val="00AD479C"/>
    <w:rsid w:val="00B95A0F"/>
    <w:rsid w:val="00BB7026"/>
    <w:rsid w:val="00BC7542"/>
    <w:rsid w:val="00BD1A70"/>
    <w:rsid w:val="00BE37F2"/>
    <w:rsid w:val="00C263B0"/>
    <w:rsid w:val="00C7603C"/>
    <w:rsid w:val="00CB0B5F"/>
    <w:rsid w:val="00D245B1"/>
    <w:rsid w:val="00D604BA"/>
    <w:rsid w:val="00DE3601"/>
    <w:rsid w:val="00E3271A"/>
    <w:rsid w:val="00E65C3D"/>
    <w:rsid w:val="00E77FB3"/>
    <w:rsid w:val="00EC3890"/>
    <w:rsid w:val="00F518A9"/>
    <w:rsid w:val="00F56069"/>
    <w:rsid w:val="00F71B3C"/>
    <w:rsid w:val="00FD60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B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756"/>
    <w:pPr>
      <w:ind w:left="720"/>
      <w:contextualSpacing/>
    </w:pPr>
  </w:style>
  <w:style w:type="table" w:styleId="TableGrid">
    <w:name w:val="Table Grid"/>
    <w:basedOn w:val="TableNormal"/>
    <w:uiPriority w:val="59"/>
    <w:rsid w:val="007726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040B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E3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7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5147120">
      <w:bodyDiv w:val="1"/>
      <w:marLeft w:val="0"/>
      <w:marRight w:val="0"/>
      <w:marTop w:val="0"/>
      <w:marBottom w:val="0"/>
      <w:divBdr>
        <w:top w:val="none" w:sz="0" w:space="0" w:color="auto"/>
        <w:left w:val="none" w:sz="0" w:space="0" w:color="auto"/>
        <w:bottom w:val="none" w:sz="0" w:space="0" w:color="auto"/>
        <w:right w:val="none" w:sz="0" w:space="0" w:color="auto"/>
      </w:divBdr>
    </w:div>
    <w:div w:id="891384015">
      <w:bodyDiv w:val="1"/>
      <w:marLeft w:val="0"/>
      <w:marRight w:val="0"/>
      <w:marTop w:val="0"/>
      <w:marBottom w:val="0"/>
      <w:divBdr>
        <w:top w:val="none" w:sz="0" w:space="0" w:color="auto"/>
        <w:left w:val="none" w:sz="0" w:space="0" w:color="auto"/>
        <w:bottom w:val="none" w:sz="0" w:space="0" w:color="auto"/>
        <w:right w:val="none" w:sz="0" w:space="0" w:color="auto"/>
      </w:divBdr>
    </w:div>
    <w:div w:id="1843205058">
      <w:bodyDiv w:val="1"/>
      <w:marLeft w:val="0"/>
      <w:marRight w:val="0"/>
      <w:marTop w:val="0"/>
      <w:marBottom w:val="0"/>
      <w:divBdr>
        <w:top w:val="none" w:sz="0" w:space="0" w:color="auto"/>
        <w:left w:val="none" w:sz="0" w:space="0" w:color="auto"/>
        <w:bottom w:val="none" w:sz="0" w:space="0" w:color="auto"/>
        <w:right w:val="none" w:sz="0" w:space="0" w:color="auto"/>
      </w:divBdr>
    </w:div>
    <w:div w:id="205962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FB861-D250-4B62-BED7-C35C77C9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Sandyteli</cp:lastModifiedBy>
  <cp:revision>9</cp:revision>
  <dcterms:created xsi:type="dcterms:W3CDTF">2015-06-04T14:09:00Z</dcterms:created>
  <dcterms:modified xsi:type="dcterms:W3CDTF">2015-06-05T15:55:00Z</dcterms:modified>
</cp:coreProperties>
</file>